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4949ADCE" w:rsidR="006E5D65" w:rsidRPr="00FA6E8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Pr="00FA6E82">
        <w:rPr>
          <w:rFonts w:ascii="Corbel" w:hAnsi="Corbel"/>
          <w:b/>
          <w:bCs/>
        </w:rPr>
        <w:tab/>
      </w:r>
      <w:r w:rsidR="007601D2" w:rsidRPr="00E960BB">
        <w:rPr>
          <w:rFonts w:ascii="Corbel" w:hAnsi="Corbel"/>
          <w:bCs/>
          <w:i/>
        </w:rPr>
        <w:t xml:space="preserve">Załącznik nr 1.5 do </w:t>
      </w:r>
      <w:r w:rsidR="007601D2" w:rsidRPr="005E6ACB">
        <w:rPr>
          <w:rFonts w:ascii="Corbel" w:hAnsi="Corbel"/>
          <w:bCs/>
          <w:i/>
        </w:rPr>
        <w:t>Zarządzenia Rektora UR  nr 7/2023</w:t>
      </w:r>
    </w:p>
    <w:p w14:paraId="76CB7A0A" w14:textId="77777777" w:rsidR="0085747A" w:rsidRPr="00FA6E8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6E82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47D88BE" w:rsidR="00DC6D0C" w:rsidRPr="00FA6E82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FA6E8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A6E82">
        <w:rPr>
          <w:rFonts w:ascii="Corbel" w:hAnsi="Corbel"/>
          <w:i/>
          <w:smallCaps/>
          <w:sz w:val="24"/>
          <w:szCs w:val="24"/>
        </w:rPr>
        <w:t xml:space="preserve"> </w:t>
      </w:r>
      <w:r w:rsidR="0013731A">
        <w:rPr>
          <w:rFonts w:ascii="Corbel" w:hAnsi="Corbel"/>
          <w:iCs/>
          <w:smallCaps/>
          <w:sz w:val="24"/>
          <w:szCs w:val="24"/>
        </w:rPr>
        <w:t>2024-202</w:t>
      </w:r>
      <w:r w:rsidR="0013731A">
        <w:rPr>
          <w:rFonts w:ascii="Corbel" w:hAnsi="Corbel"/>
          <w:smallCaps/>
          <w:sz w:val="24"/>
          <w:szCs w:val="24"/>
        </w:rPr>
        <w:t>7</w:t>
      </w:r>
    </w:p>
    <w:p w14:paraId="6A743604" w14:textId="4493EDC4" w:rsidR="00445970" w:rsidRPr="00FA6E8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A6E82">
        <w:rPr>
          <w:rFonts w:ascii="Corbel" w:hAnsi="Corbel"/>
          <w:sz w:val="20"/>
          <w:szCs w:val="20"/>
        </w:rPr>
        <w:t xml:space="preserve">Rok akademicki   </w:t>
      </w:r>
      <w:r w:rsidR="00182C9E" w:rsidRPr="00FA6E82">
        <w:rPr>
          <w:rFonts w:ascii="Corbel" w:hAnsi="Corbel"/>
          <w:sz w:val="20"/>
          <w:szCs w:val="20"/>
        </w:rPr>
        <w:t>202</w:t>
      </w:r>
      <w:r w:rsidR="00AE6B35">
        <w:rPr>
          <w:rFonts w:ascii="Corbel" w:hAnsi="Corbel"/>
          <w:sz w:val="20"/>
          <w:szCs w:val="20"/>
        </w:rPr>
        <w:t>5</w:t>
      </w:r>
      <w:r w:rsidR="00182C9E" w:rsidRPr="00FA6E82">
        <w:rPr>
          <w:rFonts w:ascii="Corbel" w:hAnsi="Corbel"/>
          <w:sz w:val="20"/>
          <w:szCs w:val="20"/>
        </w:rPr>
        <w:t>/202</w:t>
      </w:r>
      <w:r w:rsidR="00AE6B35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FA6E8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6E82">
        <w:rPr>
          <w:rFonts w:ascii="Corbel" w:hAnsi="Corbel"/>
          <w:szCs w:val="24"/>
        </w:rPr>
        <w:t xml:space="preserve">1. </w:t>
      </w:r>
      <w:r w:rsidR="0085747A" w:rsidRPr="00FA6E82">
        <w:rPr>
          <w:rFonts w:ascii="Corbel" w:hAnsi="Corbel"/>
          <w:szCs w:val="24"/>
        </w:rPr>
        <w:t xml:space="preserve">Podstawowe </w:t>
      </w:r>
      <w:r w:rsidR="00445970" w:rsidRPr="00FA6E8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6E82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FA6E8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1F91BAA" w:rsidR="0085747A" w:rsidRPr="00FA6E82" w:rsidRDefault="00AA5C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Metody dyskryminacyjne oceny kondycji finansowej przedsiębiorstwa</w:t>
            </w:r>
          </w:p>
        </w:tc>
      </w:tr>
      <w:tr w:rsidR="0085747A" w:rsidRPr="00FA6E82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FA6E8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6E8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A7E5893" w:rsidR="0085747A" w:rsidRPr="00FA6E82" w:rsidRDefault="00CE5C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E5CD5">
              <w:rPr>
                <w:rFonts w:ascii="Corbel" w:hAnsi="Corbel"/>
                <w:b w:val="0"/>
                <w:sz w:val="24"/>
                <w:szCs w:val="21"/>
              </w:rPr>
              <w:t>FiR</w:t>
            </w:r>
            <w:proofErr w:type="spellEnd"/>
            <w:r w:rsidRPr="00CE5CD5">
              <w:rPr>
                <w:rFonts w:ascii="Corbel" w:hAnsi="Corbel"/>
                <w:b w:val="0"/>
                <w:sz w:val="24"/>
                <w:szCs w:val="21"/>
              </w:rPr>
              <w:t>/I/RP/C.6</w:t>
            </w:r>
          </w:p>
        </w:tc>
      </w:tr>
      <w:tr w:rsidR="0085747A" w:rsidRPr="00FA6E82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FA6E8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N</w:t>
            </w:r>
            <w:r w:rsidR="0085747A" w:rsidRPr="00FA6E8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6E8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0EF181C" w:rsidR="0085747A" w:rsidRPr="00FA6E82" w:rsidRDefault="00AE6B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A6E82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3DC4C7A" w:rsidR="0085747A" w:rsidRPr="005E6ACB" w:rsidRDefault="00AE6B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FA6E82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5E6ACB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 w:rsidRPr="005E6ACB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5E6ACB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A6E82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5E6AC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03CB221" w:rsidR="0085747A" w:rsidRPr="005E6ACB" w:rsidRDefault="00AA5C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3823BE" w:rsidRPr="005E6AC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A6E82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5E6ACB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E6AC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A6E82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CDC5D3C" w:rsidR="0085747A" w:rsidRPr="005E6ACB" w:rsidRDefault="00FD67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823BE" w:rsidRPr="005E6ACB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FA6E82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E6ACB">
              <w:rPr>
                <w:rFonts w:ascii="Corbel" w:hAnsi="Corbel"/>
                <w:sz w:val="24"/>
                <w:szCs w:val="24"/>
              </w:rPr>
              <w:t>/y</w:t>
            </w:r>
            <w:r w:rsidRPr="005E6AC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45025DC" w:rsidR="0085747A" w:rsidRPr="005E6ACB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A5C08" w:rsidRPr="005E6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5E6ACB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AA5C08" w:rsidRPr="005E6ACB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FA6E82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5E6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6AC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5022FC9" w:rsidR="0085747A" w:rsidRPr="005E6ACB" w:rsidRDefault="00AA5C08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AC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A6E82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FA6E8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FA6E8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A6E82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FA6E8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F26ACC8" w:rsidR="0085747A" w:rsidRPr="00FA6E82" w:rsidRDefault="003823BE" w:rsidP="00AE6B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E6B35">
              <w:rPr>
                <w:rFonts w:ascii="Corbel" w:hAnsi="Corbel"/>
                <w:b w:val="0"/>
                <w:sz w:val="24"/>
                <w:szCs w:val="24"/>
              </w:rPr>
              <w:t>Anna Kowal-Pawul</w:t>
            </w:r>
          </w:p>
        </w:tc>
      </w:tr>
      <w:tr w:rsidR="0085747A" w:rsidRPr="00FA6E82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FA6E82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57DEEF" w14:textId="41103CBC" w:rsidR="00AE6B35" w:rsidRDefault="00AE6B35" w:rsidP="00AA5C0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Anna Kowal-Pawul</w:t>
            </w:r>
          </w:p>
          <w:p w14:paraId="6B6685C9" w14:textId="0890D569" w:rsidR="0082004E" w:rsidRPr="00FA6E82" w:rsidRDefault="0082004E" w:rsidP="00AA5C0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Andżelika Drozd </w:t>
            </w:r>
          </w:p>
        </w:tc>
      </w:tr>
    </w:tbl>
    <w:p w14:paraId="1DE0F9B4" w14:textId="0F570C3E" w:rsidR="0085747A" w:rsidRPr="00FA6E8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* </w:t>
      </w:r>
      <w:r w:rsidR="00B90885" w:rsidRPr="00FA6E8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6E82">
        <w:rPr>
          <w:rFonts w:ascii="Corbel" w:hAnsi="Corbel"/>
          <w:b w:val="0"/>
          <w:sz w:val="24"/>
          <w:szCs w:val="24"/>
        </w:rPr>
        <w:t>e,</w:t>
      </w:r>
      <w:r w:rsidR="00C41B9B" w:rsidRPr="00FA6E82">
        <w:rPr>
          <w:rFonts w:ascii="Corbel" w:hAnsi="Corbel"/>
          <w:b w:val="0"/>
          <w:sz w:val="24"/>
          <w:szCs w:val="24"/>
        </w:rPr>
        <w:t xml:space="preserve"> </w:t>
      </w:r>
      <w:r w:rsidRPr="00FA6E8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6E82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FA6E8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FA6E8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>1.</w:t>
      </w:r>
      <w:r w:rsidR="00E22FBC" w:rsidRPr="00FA6E82">
        <w:rPr>
          <w:rFonts w:ascii="Corbel" w:hAnsi="Corbel"/>
          <w:sz w:val="24"/>
          <w:szCs w:val="24"/>
        </w:rPr>
        <w:t>1</w:t>
      </w:r>
      <w:r w:rsidRPr="00FA6E8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FA6E8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A6E82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FA6E8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(</w:t>
            </w:r>
            <w:r w:rsidR="00363F78" w:rsidRPr="00FA6E8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Wykł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Konw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Sem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6E82">
              <w:rPr>
                <w:rFonts w:ascii="Corbel" w:hAnsi="Corbel"/>
                <w:szCs w:val="24"/>
              </w:rPr>
              <w:t>Prakt</w:t>
            </w:r>
            <w:proofErr w:type="spellEnd"/>
            <w:r w:rsidRPr="00FA6E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FA6E8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6E82">
              <w:rPr>
                <w:rFonts w:ascii="Corbel" w:hAnsi="Corbel"/>
                <w:b/>
                <w:szCs w:val="24"/>
              </w:rPr>
              <w:t>Liczba pkt</w:t>
            </w:r>
            <w:r w:rsidR="00B90885" w:rsidRPr="00FA6E82">
              <w:rPr>
                <w:rFonts w:ascii="Corbel" w:hAnsi="Corbel"/>
                <w:b/>
                <w:szCs w:val="24"/>
              </w:rPr>
              <w:t>.</w:t>
            </w:r>
            <w:r w:rsidRPr="00FA6E8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FA6E82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4E4E8F92" w:rsidR="003823BE" w:rsidRPr="00FA6E82" w:rsidRDefault="00AA5C08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  <w:r w:rsidRPr="00FA6E82"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6D3FDC65" w:rsidR="003823BE" w:rsidRPr="00FA6E82" w:rsidRDefault="00FD6783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6C6ECD4B" w:rsidR="003823BE" w:rsidRPr="00FA6E82" w:rsidRDefault="00CE5CD5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FA6E82" w:rsidRDefault="003823BE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FA6E82" w:rsidRDefault="003823BE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FA6E82" w:rsidRDefault="003823BE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FA6E82" w:rsidRDefault="003823BE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FA6E82" w:rsidRDefault="003823BE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FA6E82" w:rsidRDefault="003823BE" w:rsidP="00F535D4">
            <w:pPr>
              <w:pStyle w:val="Nagwkitablic"/>
              <w:spacing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02D56C" w:rsidR="003823BE" w:rsidRPr="00FA6E82" w:rsidRDefault="00AA5C08" w:rsidP="00F535D4">
            <w:pPr>
              <w:pStyle w:val="Nagwkitablic"/>
              <w:spacing w:after="0"/>
              <w:jc w:val="center"/>
              <w:rPr>
                <w:rFonts w:ascii="Corbel" w:hAnsi="Corbel"/>
                <w:b/>
                <w:szCs w:val="24"/>
              </w:rPr>
            </w:pPr>
            <w:r w:rsidRPr="00FA6E82"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0A293830" w14:textId="77777777" w:rsidR="00923D7D" w:rsidRPr="00FA6E8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FA6E8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FA6E8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>1.</w:t>
      </w:r>
      <w:r w:rsidR="00E22FBC" w:rsidRPr="00FA6E82">
        <w:rPr>
          <w:rFonts w:ascii="Corbel" w:hAnsi="Corbel"/>
          <w:smallCaps w:val="0"/>
          <w:szCs w:val="24"/>
        </w:rPr>
        <w:t>2</w:t>
      </w:r>
      <w:r w:rsidR="00F83B28" w:rsidRPr="00FA6E82">
        <w:rPr>
          <w:rFonts w:ascii="Corbel" w:hAnsi="Corbel"/>
          <w:smallCaps w:val="0"/>
          <w:szCs w:val="24"/>
        </w:rPr>
        <w:t>.</w:t>
      </w:r>
      <w:r w:rsidR="00F83B28" w:rsidRPr="00FA6E82">
        <w:rPr>
          <w:rFonts w:ascii="Corbel" w:hAnsi="Corbel"/>
          <w:smallCaps w:val="0"/>
          <w:szCs w:val="24"/>
        </w:rPr>
        <w:tab/>
      </w:r>
      <w:r w:rsidRPr="00FA6E82">
        <w:rPr>
          <w:rFonts w:ascii="Corbel" w:hAnsi="Corbel"/>
          <w:smallCaps w:val="0"/>
          <w:szCs w:val="24"/>
        </w:rPr>
        <w:t xml:space="preserve">Sposób realizacji zajęć  </w:t>
      </w:r>
    </w:p>
    <w:p w14:paraId="439C7B1D" w14:textId="77777777" w:rsidR="00DF6B5A" w:rsidRPr="009C54AE" w:rsidRDefault="00DF6B5A" w:rsidP="00DF6B5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2BD263" w14:textId="77777777" w:rsidR="00DF6B5A" w:rsidRPr="009C54AE" w:rsidRDefault="00DF6B5A" w:rsidP="00DF6B5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FA6E8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1.3 </w:t>
      </w:r>
      <w:r w:rsidR="00F83B28" w:rsidRPr="00FA6E82">
        <w:rPr>
          <w:rFonts w:ascii="Corbel" w:hAnsi="Corbel"/>
          <w:smallCaps w:val="0"/>
          <w:szCs w:val="24"/>
        </w:rPr>
        <w:tab/>
      </w:r>
      <w:r w:rsidRPr="00FA6E82">
        <w:rPr>
          <w:rFonts w:ascii="Corbel" w:hAnsi="Corbel"/>
          <w:smallCaps w:val="0"/>
          <w:szCs w:val="24"/>
        </w:rPr>
        <w:t>For</w:t>
      </w:r>
      <w:r w:rsidR="00445970" w:rsidRPr="00FA6E82">
        <w:rPr>
          <w:rFonts w:ascii="Corbel" w:hAnsi="Corbel"/>
          <w:smallCaps w:val="0"/>
          <w:szCs w:val="24"/>
        </w:rPr>
        <w:t xml:space="preserve">ma zaliczenia przedmiotu </w:t>
      </w:r>
      <w:r w:rsidRPr="00FA6E82">
        <w:rPr>
          <w:rFonts w:ascii="Corbel" w:hAnsi="Corbel"/>
          <w:smallCaps w:val="0"/>
          <w:szCs w:val="24"/>
        </w:rPr>
        <w:t xml:space="preserve"> (z</w:t>
      </w:r>
      <w:bookmarkStart w:id="0" w:name="_GoBack"/>
      <w:bookmarkEnd w:id="0"/>
      <w:r w:rsidRPr="00FA6E82">
        <w:rPr>
          <w:rFonts w:ascii="Corbel" w:hAnsi="Corbel"/>
          <w:smallCaps w:val="0"/>
          <w:szCs w:val="24"/>
        </w:rPr>
        <w:t xml:space="preserve"> toku) </w:t>
      </w:r>
      <w:r w:rsidRPr="00FA6E8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BBCB92A" w:rsidR="009C54AE" w:rsidRPr="00FA6E82" w:rsidRDefault="001269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A6E82">
        <w:rPr>
          <w:rFonts w:ascii="Corbel" w:hAnsi="Corbel"/>
          <w:b w:val="0"/>
          <w:szCs w:val="24"/>
        </w:rPr>
        <w:t>Egzamin</w:t>
      </w:r>
    </w:p>
    <w:p w14:paraId="3CE06286" w14:textId="77777777" w:rsidR="00E960BB" w:rsidRPr="00FA6E8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FA6E8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6E8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003EB43F" w14:textId="77777777" w:rsidTr="00745302">
        <w:tc>
          <w:tcPr>
            <w:tcW w:w="9670" w:type="dxa"/>
          </w:tcPr>
          <w:p w14:paraId="20BFFC4C" w14:textId="4D42BF4C" w:rsidR="0085747A" w:rsidRPr="00FA6E82" w:rsidRDefault="00AA5C08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finansów przedsiębiorstwa, analizy finansowej oraz z rachunkowości finansowej. Znajomość aktualnych wydarzeń ze sfery biznesu i gospodarki.</w:t>
            </w:r>
          </w:p>
        </w:tc>
      </w:tr>
    </w:tbl>
    <w:p w14:paraId="0095970D" w14:textId="77777777" w:rsidR="00153C41" w:rsidRPr="00FA6E8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6E82">
        <w:rPr>
          <w:rFonts w:ascii="Corbel" w:hAnsi="Corbel"/>
          <w:szCs w:val="24"/>
        </w:rPr>
        <w:lastRenderedPageBreak/>
        <w:t>3.</w:t>
      </w:r>
      <w:r w:rsidR="00A84C85" w:rsidRPr="00FA6E82">
        <w:rPr>
          <w:rFonts w:ascii="Corbel" w:hAnsi="Corbel"/>
          <w:szCs w:val="24"/>
        </w:rPr>
        <w:t>cele, efekty uczenia się</w:t>
      </w:r>
      <w:r w:rsidR="0085747A" w:rsidRPr="00FA6E82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FA6E8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3.1 </w:t>
      </w:r>
      <w:r w:rsidR="00C05F44" w:rsidRPr="00FA6E82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FA6E8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A5C08" w:rsidRPr="00FA6E82" w14:paraId="1EC7B4FC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455" w14:textId="58B3BF98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kategoriami, prawami i metodami oraz narzędziami analizy ekonomiczno-finansowej.</w:t>
            </w:r>
          </w:p>
        </w:tc>
      </w:tr>
      <w:tr w:rsidR="00AA5C08" w:rsidRPr="00FA6E82" w14:paraId="06F23D20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AA5C08" w:rsidRPr="00FA6E82" w:rsidRDefault="00AA5C08" w:rsidP="00AA5C0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A5D" w14:textId="1CAA2DDD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oceny i interpretacji danych mikroekonomicznych,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AA5C08" w:rsidRPr="00FA6E82" w14:paraId="1E53A9C8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350" w14:textId="7C984D65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samodzielnego, twórczego myślenia poprzez konfrontowanie ujęcia modelowego (teoretycznego) w analizie finansowej przedsiębiorstwa i ze zdarzeniami zachodzącymi w polskiej gospodarce.</w:t>
            </w:r>
          </w:p>
        </w:tc>
      </w:tr>
      <w:tr w:rsidR="00AA5C08" w:rsidRPr="00FA6E82" w14:paraId="41ABDDF6" w14:textId="77777777" w:rsidTr="003161C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E241" w14:textId="09EA7183" w:rsidR="00AA5C08" w:rsidRPr="00FA6E82" w:rsidRDefault="00AA5C08" w:rsidP="00AA5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A6E82">
              <w:rPr>
                <w:rFonts w:ascii="Corbel" w:hAnsi="Corbel"/>
                <w:b w:val="0"/>
                <w:bCs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FA6E8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t xml:space="preserve">3.2 </w:t>
      </w:r>
      <w:r w:rsidR="001D7B54" w:rsidRPr="00FA6E82">
        <w:rPr>
          <w:rFonts w:ascii="Corbel" w:hAnsi="Corbel"/>
          <w:b/>
          <w:sz w:val="24"/>
          <w:szCs w:val="24"/>
        </w:rPr>
        <w:t xml:space="preserve">Efekty </w:t>
      </w:r>
      <w:r w:rsidR="00C05F44" w:rsidRPr="00FA6E8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6E82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FA6E8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A6E82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6E8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6E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FA6E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FA6E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6E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FA6E82" w14:paraId="2FAE894A" w14:textId="77777777" w:rsidTr="003823BE">
        <w:tc>
          <w:tcPr>
            <w:tcW w:w="1681" w:type="dxa"/>
          </w:tcPr>
          <w:p w14:paraId="48E5C6E7" w14:textId="6007AB6F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C01323D" w:rsidR="003823BE" w:rsidRPr="00FA6E82" w:rsidRDefault="00AA5C08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Zna i rozumie podstawowe kategorie, charakterystyki i narzędzia analizy finansowej wykorzystywane w ocenie przedsiębiorstwa, wzajemne powiązania i zależności pomiędzy zjawiskami finansowymi zachodzącymi w przedsiębiorstwie. Ocenia konsekwencje podejmowanych decyzji.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2DD7F866" w14:textId="50A2D8ED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K_W0</w:t>
            </w:r>
            <w:r w:rsidR="00AA5C08" w:rsidRPr="00FA6E82">
              <w:rPr>
                <w:rFonts w:ascii="Corbel" w:hAnsi="Corbel" w:cs="Times New Roman"/>
                <w:color w:val="auto"/>
              </w:rPr>
              <w:t>7</w:t>
            </w:r>
          </w:p>
          <w:p w14:paraId="196DDCC1" w14:textId="23601A78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K_W0</w:t>
            </w:r>
            <w:r w:rsidR="00FA6E82" w:rsidRPr="00FA6E82">
              <w:rPr>
                <w:rFonts w:ascii="Corbel" w:hAnsi="Corbel" w:cs="Times New Roman"/>
                <w:color w:val="auto"/>
              </w:rPr>
              <w:t>8</w:t>
            </w:r>
          </w:p>
          <w:p w14:paraId="208BD672" w14:textId="231A7E1C" w:rsidR="003823BE" w:rsidRPr="00FA6E82" w:rsidRDefault="0012696A" w:rsidP="00A422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K_W1</w:t>
            </w:r>
            <w:r w:rsidR="00FA6E82" w:rsidRPr="00FA6E82">
              <w:rPr>
                <w:rFonts w:ascii="Corbel" w:hAnsi="Corbel"/>
                <w:b w:val="0"/>
              </w:rPr>
              <w:t>1</w:t>
            </w:r>
          </w:p>
        </w:tc>
      </w:tr>
      <w:tr w:rsidR="003823BE" w:rsidRPr="00FA6E82" w14:paraId="48B116A6" w14:textId="77777777" w:rsidTr="003823BE">
        <w:tc>
          <w:tcPr>
            <w:tcW w:w="1681" w:type="dxa"/>
          </w:tcPr>
          <w:p w14:paraId="55D5A65C" w14:textId="41BD435B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77677F03" w:rsidR="003823BE" w:rsidRPr="00FA6E82" w:rsidRDefault="00AA5C08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Wykorzystuje wiedzę teoretyczną dotyczącą finansów przedsiębiorstw i przewiduje konsekwencje zmian w otoczeniu dla sytuacji finansowej  przedsiębiorstw. Przedstawia opinię na temat powiązań finansowych występujących w jednostkach, potrafi pozyskiwać i analizować dane finansowe oraz wykorzystać zdobytą wiedzę na temat kondycji finansowej podmiotu w procesie poszukiwania optymalnych sposobów  poprawy.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4A6DD19B" w14:textId="157575D2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K_U0</w:t>
            </w:r>
            <w:r w:rsidR="00FA6E82" w:rsidRPr="00FA6E82">
              <w:rPr>
                <w:rFonts w:ascii="Corbel" w:hAnsi="Corbel" w:cs="Times New Roman"/>
                <w:color w:val="auto"/>
              </w:rPr>
              <w:t>1</w:t>
            </w:r>
          </w:p>
          <w:p w14:paraId="720F16A6" w14:textId="66AA106C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K_U0</w:t>
            </w:r>
            <w:r w:rsidR="00FA6E82" w:rsidRPr="00FA6E82">
              <w:rPr>
                <w:rFonts w:ascii="Corbel" w:hAnsi="Corbel" w:cs="Times New Roman"/>
                <w:color w:val="auto"/>
              </w:rPr>
              <w:t>8</w:t>
            </w:r>
          </w:p>
          <w:p w14:paraId="656E048A" w14:textId="27624BE5" w:rsidR="003823BE" w:rsidRPr="00FA6E82" w:rsidRDefault="0012696A" w:rsidP="00A422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K_U0</w:t>
            </w:r>
            <w:r w:rsidR="00FA6E82" w:rsidRPr="00FA6E82">
              <w:rPr>
                <w:rFonts w:ascii="Corbel" w:hAnsi="Corbel"/>
                <w:b w:val="0"/>
              </w:rPr>
              <w:t>9</w:t>
            </w:r>
          </w:p>
        </w:tc>
      </w:tr>
      <w:tr w:rsidR="003823BE" w:rsidRPr="00FA6E82" w14:paraId="32BADA47" w14:textId="77777777" w:rsidTr="003823BE">
        <w:tc>
          <w:tcPr>
            <w:tcW w:w="1681" w:type="dxa"/>
          </w:tcPr>
          <w:p w14:paraId="4CBEB17A" w14:textId="7924638E" w:rsidR="003823BE" w:rsidRPr="00FA6E82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3CE56D26" w:rsidR="003823BE" w:rsidRPr="00FA6E82" w:rsidRDefault="00AA5C08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Zachowuje krytycyzm i niezależność myślenia w ocenie analizowanych problemów, potrafi myśleć i działać w sposób przedsiębiorczy, prawidłowo identyfikuje i rozstrzyga dylematy związane z podejmowaniem decyzji w obszarze gospodarki finansowej przedsiębiorstwa.</w:t>
            </w:r>
            <w:r w:rsidRPr="00FA6E82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620CD494" w14:textId="53783292" w:rsidR="0012696A" w:rsidRPr="00FA6E82" w:rsidRDefault="0012696A" w:rsidP="00A422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FA6E82">
              <w:rPr>
                <w:rFonts w:ascii="Corbel" w:hAnsi="Corbel" w:cs="Times New Roman"/>
                <w:color w:val="auto"/>
              </w:rPr>
              <w:t>K_K0</w:t>
            </w:r>
            <w:r w:rsidR="00FA6E82" w:rsidRPr="00FA6E82">
              <w:rPr>
                <w:rFonts w:ascii="Corbel" w:hAnsi="Corbel" w:cs="Times New Roman"/>
                <w:color w:val="auto"/>
              </w:rPr>
              <w:t>4</w:t>
            </w:r>
          </w:p>
          <w:p w14:paraId="2BA6A2A8" w14:textId="2144272E" w:rsidR="003823BE" w:rsidRPr="00FA6E82" w:rsidRDefault="0012696A" w:rsidP="00A422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</w:rPr>
              <w:t>K_K06</w:t>
            </w:r>
          </w:p>
        </w:tc>
      </w:tr>
    </w:tbl>
    <w:p w14:paraId="4554A810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E97F99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628993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F488315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E705D5" w14:textId="77777777" w:rsidR="005E6ACB" w:rsidRDefault="005E6A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2BD9999E" w:rsidR="0085747A" w:rsidRPr="00FA6E8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FA6E82">
        <w:rPr>
          <w:rFonts w:ascii="Corbel" w:hAnsi="Corbel"/>
          <w:b/>
          <w:sz w:val="24"/>
          <w:szCs w:val="24"/>
        </w:rPr>
        <w:t>T</w:t>
      </w:r>
      <w:r w:rsidR="001D7B54" w:rsidRPr="00FA6E82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FA6E8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FA6E8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E6B35" w:rsidRPr="00FA6E82" w14:paraId="142914DF" w14:textId="77777777" w:rsidTr="00017297">
        <w:tc>
          <w:tcPr>
            <w:tcW w:w="9520" w:type="dxa"/>
          </w:tcPr>
          <w:p w14:paraId="590E4991" w14:textId="77777777" w:rsidR="00AE6B35" w:rsidRPr="00FA6E82" w:rsidRDefault="00AE6B35" w:rsidP="0001729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6B35" w:rsidRPr="00FA6E82" w14:paraId="6A5E644B" w14:textId="77777777" w:rsidTr="00017297">
        <w:tc>
          <w:tcPr>
            <w:tcW w:w="9520" w:type="dxa"/>
          </w:tcPr>
          <w:p w14:paraId="071276A6" w14:textId="77777777" w:rsidR="00AE6B35" w:rsidRPr="00FA6E82" w:rsidRDefault="00AE6B35" w:rsidP="0001729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37D9">
              <w:rPr>
                <w:rFonts w:ascii="Corbel" w:hAnsi="Corbel"/>
                <w:sz w:val="24"/>
                <w:szCs w:val="24"/>
              </w:rPr>
              <w:t>Istota kondycji finansowej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. Znaczenie </w:t>
            </w:r>
            <w:r w:rsidRPr="009F37D9">
              <w:rPr>
                <w:rFonts w:ascii="Corbel" w:hAnsi="Corbel"/>
                <w:sz w:val="24"/>
                <w:szCs w:val="24"/>
              </w:rPr>
              <w:t>metod dyskryminacyjnych w ocenie ryzyka finansowego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56B21696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E9B" w14:textId="77777777" w:rsidR="00AE6B35" w:rsidRPr="00FA6E82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37D9">
              <w:rPr>
                <w:rFonts w:ascii="Corbel" w:hAnsi="Corbel"/>
                <w:sz w:val="24"/>
                <w:szCs w:val="24"/>
              </w:rPr>
              <w:t>Upadłość, bankructwo i niewypłacalność – ujęcie ekonomiczne i prawne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E71F9">
              <w:rPr>
                <w:rFonts w:ascii="Corbel" w:hAnsi="Corbel"/>
                <w:sz w:val="24"/>
                <w:szCs w:val="24"/>
              </w:rPr>
              <w:t>Uwarunkowania branżowe i zróżnicowanie ryzyka upadłości.</w:t>
            </w:r>
          </w:p>
        </w:tc>
      </w:tr>
      <w:tr w:rsidR="00AE6B35" w:rsidRPr="00FA6E82" w14:paraId="2B1F3C90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003" w14:textId="77777777" w:rsidR="00AE6B35" w:rsidRPr="009F37D9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80BBA">
              <w:rPr>
                <w:rFonts w:ascii="Corbel" w:hAnsi="Corbel"/>
                <w:sz w:val="24"/>
                <w:szCs w:val="24"/>
              </w:rPr>
              <w:t>Sprawozdanie finansowe jako źródło informacji do oceny kondycji przedsiębiorstwa i analizy dyskryminacyjnej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3DCF88FA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00" w14:textId="1522A178" w:rsidR="00AE6B35" w:rsidRPr="00780BBA" w:rsidRDefault="004411E2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411E2">
              <w:rPr>
                <w:rFonts w:ascii="Corbel" w:hAnsi="Corbel"/>
                <w:sz w:val="24"/>
                <w:szCs w:val="24"/>
              </w:rPr>
              <w:t>Metodyczne aspekty konwersji bilansu oraz rachunku zysków i strat do celów analitycznych. Wskaźniki finansowe jako podstawowe narzędzie oceny kondycji przedsiębiorstwa.</w:t>
            </w:r>
          </w:p>
        </w:tc>
      </w:tr>
      <w:tr w:rsidR="00AE6B35" w:rsidRPr="00FA6E82" w14:paraId="28A77F99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A4A7" w14:textId="77777777" w:rsidR="00AE6B35" w:rsidRPr="009F37D9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37D9">
              <w:rPr>
                <w:rFonts w:ascii="Corbel" w:hAnsi="Corbel"/>
                <w:sz w:val="24"/>
                <w:szCs w:val="24"/>
              </w:rPr>
              <w:t>Podstawy teoretyczne metod dyskryminacyjnych</w:t>
            </w:r>
            <w:r>
              <w:rPr>
                <w:rFonts w:ascii="Corbel" w:hAnsi="Corbel"/>
                <w:sz w:val="24"/>
                <w:szCs w:val="24"/>
              </w:rPr>
              <w:t>. Porównanie ich do innych metod predykcji bankructwa.</w:t>
            </w:r>
          </w:p>
        </w:tc>
      </w:tr>
      <w:tr w:rsidR="00AE6B35" w:rsidRPr="00FA6E82" w14:paraId="1A0638C4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DDC2" w14:textId="77777777" w:rsidR="00AE6B35" w:rsidRPr="009F37D9" w:rsidRDefault="00AE6B35" w:rsidP="000172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Metoda E. Altmana i jej modyfikacje.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Kontrowersje związane z zastosowaniem metody E. Altmana  w polskich uwarunkowaniach gospodarczych.</w:t>
            </w:r>
          </w:p>
        </w:tc>
      </w:tr>
      <w:tr w:rsidR="00AE6B35" w:rsidRPr="00FA6E82" w14:paraId="07273D72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B282" w14:textId="77777777" w:rsidR="006610D9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Polskie modele dyskryminacyjne: </w:t>
            </w:r>
          </w:p>
          <w:p w14:paraId="4F6447DB" w14:textId="07FBD718" w:rsidR="006610D9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B1D54">
              <w:rPr>
                <w:rFonts w:ascii="Corbel" w:hAnsi="Corbel"/>
                <w:sz w:val="24"/>
                <w:szCs w:val="24"/>
              </w:rPr>
              <w:t>m</w:t>
            </w:r>
            <w:r w:rsidRPr="006610D9">
              <w:rPr>
                <w:rFonts w:ascii="Corbel" w:hAnsi="Corbel"/>
                <w:sz w:val="24"/>
                <w:szCs w:val="24"/>
              </w:rPr>
              <w:t xml:space="preserve">odel </w:t>
            </w:r>
            <w:r>
              <w:rPr>
                <w:rFonts w:ascii="Corbel" w:hAnsi="Corbel"/>
                <w:sz w:val="24"/>
                <w:szCs w:val="24"/>
              </w:rPr>
              <w:t>E. Mączyńskiej  (</w:t>
            </w:r>
            <w:r w:rsidRPr="006610D9">
              <w:rPr>
                <w:rFonts w:ascii="Corbel" w:hAnsi="Corbel"/>
                <w:sz w:val="24"/>
                <w:szCs w:val="24"/>
              </w:rPr>
              <w:t>adaptacja założeń modelu O. Jacobsa)</w:t>
            </w:r>
            <w:r w:rsidR="007B5C46">
              <w:rPr>
                <w:rFonts w:ascii="Corbel" w:hAnsi="Corbel"/>
                <w:sz w:val="24"/>
                <w:szCs w:val="24"/>
              </w:rPr>
              <w:t>,</w:t>
            </w:r>
          </w:p>
          <w:p w14:paraId="2EF253FA" w14:textId="4D30B980" w:rsidR="006610D9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B1D54">
              <w:rPr>
                <w:rFonts w:ascii="Corbel" w:hAnsi="Corbel"/>
                <w:sz w:val="24"/>
                <w:szCs w:val="24"/>
              </w:rPr>
              <w:t>m</w:t>
            </w:r>
            <w:r w:rsidRPr="006610D9">
              <w:rPr>
                <w:rFonts w:ascii="Corbel" w:hAnsi="Corbel"/>
                <w:sz w:val="24"/>
                <w:szCs w:val="24"/>
              </w:rPr>
              <w:t>odel A. Hołdy</w:t>
            </w:r>
            <w:r w:rsidR="007B5C46">
              <w:rPr>
                <w:rFonts w:ascii="Corbel" w:hAnsi="Corbel"/>
                <w:sz w:val="24"/>
                <w:szCs w:val="24"/>
              </w:rPr>
              <w:t>,</w:t>
            </w:r>
          </w:p>
          <w:p w14:paraId="54BC5F2F" w14:textId="11B283BA" w:rsidR="00AE6B35" w:rsidRDefault="006610D9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B1D54">
              <w:rPr>
                <w:rFonts w:ascii="Corbel" w:hAnsi="Corbel"/>
                <w:sz w:val="24"/>
                <w:szCs w:val="24"/>
              </w:rPr>
              <w:t>m</w:t>
            </w:r>
            <w:r w:rsidRPr="006610D9">
              <w:rPr>
                <w:rFonts w:ascii="Corbel" w:hAnsi="Corbel"/>
                <w:sz w:val="24"/>
                <w:szCs w:val="24"/>
              </w:rPr>
              <w:t>odel poznański</w:t>
            </w:r>
            <w:r w:rsidR="007B5C46">
              <w:rPr>
                <w:rFonts w:ascii="Corbel" w:hAnsi="Corbel"/>
                <w:sz w:val="24"/>
                <w:szCs w:val="24"/>
              </w:rPr>
              <w:t>,</w:t>
            </w:r>
            <w:r w:rsidRPr="006610D9">
              <w:rPr>
                <w:rFonts w:ascii="Corbel" w:hAnsi="Corbel"/>
                <w:sz w:val="24"/>
                <w:szCs w:val="24"/>
              </w:rPr>
              <w:br/>
            </w:r>
            <w:r w:rsidR="009B1D54">
              <w:rPr>
                <w:rFonts w:ascii="Corbel" w:hAnsi="Corbel"/>
                <w:sz w:val="24"/>
                <w:szCs w:val="24"/>
              </w:rPr>
              <w:t>- wybrane m</w:t>
            </w:r>
            <w:r w:rsidR="007B5C46">
              <w:rPr>
                <w:rFonts w:ascii="Corbel" w:hAnsi="Corbel"/>
                <w:sz w:val="24"/>
                <w:szCs w:val="24"/>
              </w:rPr>
              <w:t>odele dyskryminacyjne INE PAN,</w:t>
            </w:r>
          </w:p>
          <w:p w14:paraId="02579244" w14:textId="09939BEC" w:rsidR="00247224" w:rsidRDefault="009B1D54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m</w:t>
            </w:r>
            <w:r w:rsidR="00247224">
              <w:rPr>
                <w:rFonts w:ascii="Corbel" w:hAnsi="Corbel"/>
                <w:sz w:val="24"/>
                <w:szCs w:val="24"/>
              </w:rPr>
              <w:t xml:space="preserve">odele dyskryminacyjne D. </w:t>
            </w:r>
            <w:proofErr w:type="spellStart"/>
            <w:r w:rsidR="00247224">
              <w:rPr>
                <w:rFonts w:ascii="Corbel" w:hAnsi="Corbel"/>
                <w:sz w:val="24"/>
                <w:szCs w:val="24"/>
              </w:rPr>
              <w:t>Hadasik</w:t>
            </w:r>
            <w:proofErr w:type="spellEnd"/>
            <w:r w:rsidR="00247224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BBC7025" w14:textId="64256E6C" w:rsidR="00457A2C" w:rsidRPr="009F37D9" w:rsidRDefault="009B1D54" w:rsidP="00457A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m</w:t>
            </w:r>
            <w:r w:rsidR="00457A2C">
              <w:rPr>
                <w:rFonts w:ascii="Corbel" w:hAnsi="Corbel"/>
                <w:sz w:val="24"/>
                <w:szCs w:val="24"/>
              </w:rPr>
              <w:t>odele</w:t>
            </w:r>
            <w:r w:rsidR="00457A2C" w:rsidRPr="00FA6E82">
              <w:rPr>
                <w:rFonts w:ascii="Corbel" w:hAnsi="Corbel"/>
                <w:sz w:val="24"/>
                <w:szCs w:val="24"/>
              </w:rPr>
              <w:t xml:space="preserve"> J. Gajdki i D. </w:t>
            </w:r>
            <w:proofErr w:type="spellStart"/>
            <w:r w:rsidR="00457A2C" w:rsidRPr="00FA6E82">
              <w:rPr>
                <w:rFonts w:ascii="Corbel" w:hAnsi="Corbel"/>
                <w:sz w:val="24"/>
                <w:szCs w:val="24"/>
              </w:rPr>
              <w:t>Stosa</w:t>
            </w:r>
            <w:proofErr w:type="spellEnd"/>
            <w:r w:rsidR="009652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7A62FFAB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F797" w14:textId="6B99251B" w:rsidR="00AE6B35" w:rsidRPr="00FA6E82" w:rsidRDefault="00457A2C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Modele dyskryminacyjne uwzględniające specyfikę branżową badanego przedsiębiorstwa</w:t>
            </w:r>
            <w:r w:rsidR="005834D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6B35" w:rsidRPr="00FA6E82" w14:paraId="21DBE48A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C94" w14:textId="6D317BEC" w:rsidR="00AE6B35" w:rsidRPr="00FA6E82" w:rsidRDefault="00457A2C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Modele dyskryminacyjne uwzględniające uwarunkowania makroekonomiczne oraz regionalne działalności przedsiębiorstwa</w:t>
            </w:r>
            <w:r w:rsidR="005834D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7A2C" w:rsidRPr="00FA6E82" w14:paraId="6C17CA15" w14:textId="77777777" w:rsidTr="0001729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FCB" w14:textId="62CD1EBA" w:rsidR="00457A2C" w:rsidRPr="00FA6E82" w:rsidRDefault="00457A2C" w:rsidP="000172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Weryfikacja wiarygodności diagnostycznej modeli dyskryminacyjnych.</w:t>
            </w:r>
            <w:r>
              <w:rPr>
                <w:rFonts w:ascii="Corbel" w:hAnsi="Corbel"/>
                <w:sz w:val="24"/>
                <w:szCs w:val="24"/>
              </w:rPr>
              <w:t xml:space="preserve"> Generowane błędy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II typu.</w:t>
            </w:r>
          </w:p>
        </w:tc>
      </w:tr>
    </w:tbl>
    <w:p w14:paraId="733152FC" w14:textId="77777777" w:rsidR="0085747A" w:rsidRPr="00FA6E8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FA6E8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6E8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6E82">
        <w:rPr>
          <w:rFonts w:ascii="Corbel" w:hAnsi="Corbel"/>
          <w:sz w:val="24"/>
          <w:szCs w:val="24"/>
        </w:rPr>
        <w:t xml:space="preserve">, </w:t>
      </w:r>
      <w:r w:rsidRPr="00FA6E82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FA6E8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520"/>
      </w:tblGrid>
      <w:tr w:rsidR="0085747A" w:rsidRPr="00FA6E82" w14:paraId="2F5B3963" w14:textId="77777777" w:rsidTr="00912989">
        <w:tc>
          <w:tcPr>
            <w:tcW w:w="9520" w:type="dxa"/>
            <w:shd w:val="clear" w:color="auto" w:fill="auto"/>
          </w:tcPr>
          <w:p w14:paraId="00ED6C2A" w14:textId="77777777" w:rsidR="0085747A" w:rsidRPr="00FA6E8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FA6E82" w14:paraId="1C230FF5" w14:textId="77777777" w:rsidTr="00912989">
        <w:tc>
          <w:tcPr>
            <w:tcW w:w="9520" w:type="dxa"/>
            <w:shd w:val="clear" w:color="auto" w:fill="auto"/>
          </w:tcPr>
          <w:p w14:paraId="59B5524C" w14:textId="1A4B15B0" w:rsidR="00FD24AD" w:rsidRPr="00FA6E82" w:rsidRDefault="00FA6E82" w:rsidP="00247224">
            <w:pPr>
              <w:spacing w:after="0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Analiza porównawcza sprawozdań finansowych sporządzanych według założeń ustawy o rachunkowości, Międzynarodowych Standardów Rachunkowości oraz Międzynarodowych Standardów Sprawozdawczości Finansowej.</w:t>
            </w:r>
          </w:p>
        </w:tc>
      </w:tr>
      <w:tr w:rsidR="00150785" w:rsidRPr="00FA6E82" w14:paraId="46F20FE6" w14:textId="77777777" w:rsidTr="00912989">
        <w:tc>
          <w:tcPr>
            <w:tcW w:w="9520" w:type="dxa"/>
            <w:shd w:val="clear" w:color="auto" w:fill="auto"/>
            <w:vAlign w:val="center"/>
          </w:tcPr>
          <w:p w14:paraId="153254F6" w14:textId="4D8BB670" w:rsidR="00150785" w:rsidRPr="00FA6E82" w:rsidRDefault="00150785" w:rsidP="00247224">
            <w:pPr>
              <w:spacing w:after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Praktyczne aspekty konwersji bilansu oraz rachunku zysków i strat do celów analitycznych.</w:t>
            </w:r>
          </w:p>
        </w:tc>
      </w:tr>
      <w:tr w:rsidR="00150785" w:rsidRPr="00FA6E82" w14:paraId="03450726" w14:textId="77777777" w:rsidTr="00247224">
        <w:trPr>
          <w:trHeight w:val="1010"/>
        </w:trPr>
        <w:tc>
          <w:tcPr>
            <w:tcW w:w="9520" w:type="dxa"/>
            <w:shd w:val="clear" w:color="auto" w:fill="auto"/>
            <w:vAlign w:val="center"/>
          </w:tcPr>
          <w:p w14:paraId="2B3AA126" w14:textId="187FF94C" w:rsidR="00150785" w:rsidRPr="00FA6E82" w:rsidRDefault="00C71D20" w:rsidP="00247224">
            <w:pPr>
              <w:spacing w:after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Wprowadzenie do analizy wskaźnikowej z zakresu płynności, rentowności, sprawności działania oraz zadłużenia jako zmienn</w:t>
            </w:r>
            <w:r w:rsidR="00023AE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ych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wykorzystywan</w:t>
            </w:r>
            <w:r w:rsidR="00023AE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ych w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prognozowaniu upadłości</w:t>
            </w:r>
            <w:r w:rsidR="00023AE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przedsiębiorstw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. </w:t>
            </w:r>
          </w:p>
        </w:tc>
      </w:tr>
      <w:tr w:rsidR="00FD24AD" w:rsidRPr="00FA6E82" w14:paraId="7BDBAFB0" w14:textId="77777777" w:rsidTr="00912989">
        <w:tc>
          <w:tcPr>
            <w:tcW w:w="9520" w:type="dxa"/>
            <w:shd w:val="clear" w:color="auto" w:fill="auto"/>
          </w:tcPr>
          <w:p w14:paraId="0827D9D0" w14:textId="42EEFF5E" w:rsidR="00FD24AD" w:rsidRPr="00FA6E82" w:rsidRDefault="00FA6E82" w:rsidP="00FD24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Kontrowersje związane z zastosowaniem metody E. </w:t>
            </w:r>
            <w:r w:rsidR="004077D0"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Altmana w</w:t>
            </w: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polskich uwarunkowaniach gospodarczych.</w:t>
            </w:r>
          </w:p>
        </w:tc>
      </w:tr>
      <w:tr w:rsidR="00FD24AD" w:rsidRPr="00FA6E82" w14:paraId="52C24D11" w14:textId="77777777" w:rsidTr="00912989">
        <w:tc>
          <w:tcPr>
            <w:tcW w:w="9520" w:type="dxa"/>
            <w:shd w:val="clear" w:color="auto" w:fill="auto"/>
          </w:tcPr>
          <w:p w14:paraId="35EFFCCE" w14:textId="0BBD8C67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Zastosowanie metody O. Jacobsa (E. Mączyńskiej). </w:t>
            </w:r>
          </w:p>
        </w:tc>
      </w:tr>
      <w:tr w:rsidR="0084217E" w:rsidRPr="00FA6E82" w14:paraId="151AF183" w14:textId="77777777" w:rsidTr="00912989">
        <w:tc>
          <w:tcPr>
            <w:tcW w:w="9520" w:type="dxa"/>
            <w:shd w:val="clear" w:color="auto" w:fill="auto"/>
          </w:tcPr>
          <w:p w14:paraId="4A4A07D2" w14:textId="01BFF203" w:rsidR="0084217E" w:rsidRPr="00FA6E82" w:rsidRDefault="0084217E" w:rsidP="0012696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Modele dyskryminacyjne INE PAN.</w:t>
            </w:r>
          </w:p>
        </w:tc>
      </w:tr>
      <w:tr w:rsidR="00FD24AD" w:rsidRPr="00FA6E82" w14:paraId="46EBA714" w14:textId="77777777" w:rsidTr="00912989">
        <w:tc>
          <w:tcPr>
            <w:tcW w:w="9520" w:type="dxa"/>
            <w:shd w:val="clear" w:color="auto" w:fill="auto"/>
          </w:tcPr>
          <w:p w14:paraId="30B911C6" w14:textId="13D0EB27" w:rsidR="00FD24AD" w:rsidRPr="00FA6E82" w:rsidRDefault="00FA6E82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 xml:space="preserve">Zastosowanie </w:t>
            </w:r>
            <w:r w:rsidR="004077D0"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J.</w:t>
            </w: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Gajdki i D. </w:t>
            </w:r>
            <w:proofErr w:type="spellStart"/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Stosa</w:t>
            </w:r>
            <w:proofErr w:type="spellEnd"/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</w:tc>
      </w:tr>
      <w:tr w:rsidR="00FD24AD" w:rsidRPr="00FA6E82" w14:paraId="0EF1D39C" w14:textId="77777777" w:rsidTr="00912989">
        <w:tc>
          <w:tcPr>
            <w:tcW w:w="9520" w:type="dxa"/>
            <w:shd w:val="clear" w:color="auto" w:fill="auto"/>
          </w:tcPr>
          <w:p w14:paraId="59759569" w14:textId="5610CAD3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 xml:space="preserve">Zastosowanie </w:t>
            </w:r>
            <w:r w:rsidR="004077D0" w:rsidRPr="00FA6E82">
              <w:rPr>
                <w:rFonts w:ascii="Corbel" w:hAnsi="Corbel"/>
                <w:sz w:val="24"/>
                <w:szCs w:val="24"/>
              </w:rPr>
              <w:t>metody A.</w:t>
            </w:r>
            <w:r w:rsidRPr="00FA6E82">
              <w:rPr>
                <w:rFonts w:ascii="Corbel" w:hAnsi="Corbel"/>
                <w:sz w:val="24"/>
                <w:szCs w:val="24"/>
              </w:rPr>
              <w:t xml:space="preserve"> Hołdy oraz jej modyfikacji.</w:t>
            </w:r>
          </w:p>
        </w:tc>
      </w:tr>
      <w:tr w:rsidR="0084217E" w:rsidRPr="00FA6E82" w14:paraId="79895232" w14:textId="77777777" w:rsidTr="00912989">
        <w:tc>
          <w:tcPr>
            <w:tcW w:w="9520" w:type="dxa"/>
            <w:shd w:val="clear" w:color="auto" w:fill="auto"/>
          </w:tcPr>
          <w:p w14:paraId="034E9A7D" w14:textId="581F7E18" w:rsidR="0084217E" w:rsidRPr="00FA6E82" w:rsidRDefault="0084217E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metody 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Hadasik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38686F" w:rsidRPr="00FA6E82" w14:paraId="5D8AAA22" w14:textId="77777777" w:rsidTr="00912989">
        <w:tc>
          <w:tcPr>
            <w:tcW w:w="9520" w:type="dxa"/>
            <w:shd w:val="clear" w:color="auto" w:fill="auto"/>
          </w:tcPr>
          <w:p w14:paraId="1AA24055" w14:textId="15909C78" w:rsidR="0038686F" w:rsidRDefault="0038686F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modelu poznańskiego. </w:t>
            </w:r>
          </w:p>
        </w:tc>
      </w:tr>
      <w:tr w:rsidR="00FD24AD" w:rsidRPr="00FA6E82" w14:paraId="04CB46F8" w14:textId="77777777" w:rsidTr="00912989">
        <w:tc>
          <w:tcPr>
            <w:tcW w:w="9520" w:type="dxa"/>
            <w:shd w:val="clear" w:color="auto" w:fill="auto"/>
          </w:tcPr>
          <w:p w14:paraId="6E4FC1D0" w14:textId="2C73ABCC" w:rsidR="00FD24AD" w:rsidRPr="00FA6E82" w:rsidRDefault="00FA6E82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Zastosowanie metod dyskryminacyjnych uwzględniających specyfikę branżową badanego przedsiębiorstwa (modele R. Jagiełło oraz F. Wysockiego i A. Kozera)</w:t>
            </w:r>
          </w:p>
        </w:tc>
      </w:tr>
      <w:tr w:rsidR="00FD24AD" w:rsidRPr="00FA6E82" w14:paraId="3452E04E" w14:textId="77777777" w:rsidTr="00912989">
        <w:tc>
          <w:tcPr>
            <w:tcW w:w="9520" w:type="dxa"/>
            <w:shd w:val="clear" w:color="auto" w:fill="auto"/>
          </w:tcPr>
          <w:p w14:paraId="4C3F52A8" w14:textId="08A6F862" w:rsidR="00FD24AD" w:rsidRPr="00FA6E82" w:rsidRDefault="00FA6E82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 xml:space="preserve">Zastosowanie metod dyskryminacyjnych uwzględniających uwarunkowania makroekonomiczne oraz regionalne działalności przedsiębiorstwa (metoda M. </w:t>
            </w:r>
            <w:proofErr w:type="spellStart"/>
            <w:r w:rsidRPr="00FA6E82">
              <w:rPr>
                <w:rFonts w:ascii="Corbel" w:hAnsi="Corbel"/>
                <w:sz w:val="24"/>
                <w:szCs w:val="24"/>
              </w:rPr>
              <w:t>Kasjaniuk</w:t>
            </w:r>
            <w:proofErr w:type="spellEnd"/>
            <w:r w:rsidRPr="00FA6E82">
              <w:rPr>
                <w:rFonts w:ascii="Corbel" w:hAnsi="Corbel"/>
                <w:sz w:val="24"/>
                <w:szCs w:val="24"/>
              </w:rPr>
              <w:t>). Weryfikacja wiarygodności diagnostycznej modeli dyskryminacyjnych.</w:t>
            </w:r>
          </w:p>
        </w:tc>
      </w:tr>
    </w:tbl>
    <w:p w14:paraId="0313640A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FA6E8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FA6E82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>Wykład: wykład z prezentacją multimedialną, metody kształcenia na odległość.</w:t>
      </w:r>
    </w:p>
    <w:p w14:paraId="1A481286" w14:textId="62B69384" w:rsidR="00BC1C6D" w:rsidRPr="00FA6E82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FA6E82">
        <w:rPr>
          <w:rFonts w:ascii="Corbel" w:hAnsi="Corbel"/>
          <w:b w:val="0"/>
          <w:smallCaps w:val="0"/>
          <w:szCs w:val="24"/>
        </w:rPr>
        <w:t xml:space="preserve">dyskusja, analiza i interpretacja danych </w:t>
      </w:r>
      <w:r w:rsidR="0026478E">
        <w:rPr>
          <w:rFonts w:ascii="Corbel" w:hAnsi="Corbel"/>
          <w:b w:val="0"/>
          <w:smallCaps w:val="0"/>
          <w:szCs w:val="24"/>
        </w:rPr>
        <w:t>sprawozdań finansowych</w:t>
      </w:r>
      <w:r w:rsidR="0012696A" w:rsidRPr="00FA6E82">
        <w:rPr>
          <w:rFonts w:ascii="Corbel" w:hAnsi="Corbel"/>
          <w:b w:val="0"/>
          <w:smallCaps w:val="0"/>
          <w:szCs w:val="24"/>
        </w:rPr>
        <w:t xml:space="preserve"> oraz tekstów źródłowych, rozwiązywanie zadań i praca w grupach</w:t>
      </w:r>
      <w:r w:rsidRPr="00FA6E82">
        <w:rPr>
          <w:rFonts w:ascii="Corbel" w:hAnsi="Corbel"/>
          <w:b w:val="0"/>
          <w:smallCaps w:val="0"/>
          <w:szCs w:val="24"/>
        </w:rPr>
        <w:t>, metody kształcenia na odległość.</w:t>
      </w:r>
    </w:p>
    <w:p w14:paraId="6E9EF6B2" w14:textId="77777777" w:rsidR="00BC1C6D" w:rsidRPr="00FA6E82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Pr="00FA6E8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FA6E8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 </w:t>
      </w:r>
      <w:r w:rsidR="0085747A" w:rsidRPr="00FA6E82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FA6E8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FA6E8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6E82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A6E82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FA6E8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FA6E8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FA6E8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FA6E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A6E8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A6E8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FA6E82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0BE0E651" w:rsidR="00F24FFC" w:rsidRPr="00FA6E82" w:rsidRDefault="00F24FFC" w:rsidP="00C547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</w:t>
            </w:r>
            <w:r w:rsidR="00C547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zaliczeniowa</w:t>
            </w: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FA6E82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3AB4F427" w:rsidR="00F24FFC" w:rsidRPr="00FA6E82" w:rsidRDefault="00C547B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zaliczeniowa</w:t>
            </w:r>
            <w:r w:rsidR="00F24FFC"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FA6E82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A6E82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FA6E8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FA6E8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4.2 </w:t>
      </w:r>
      <w:r w:rsidR="0085747A" w:rsidRPr="00FA6E82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FA6E8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6E82" w14:paraId="442B12DD" w14:textId="77777777" w:rsidTr="00923D7D">
        <w:tc>
          <w:tcPr>
            <w:tcW w:w="9670" w:type="dxa"/>
          </w:tcPr>
          <w:p w14:paraId="7DC5C763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E05E2B" w14:textId="77777777" w:rsidR="00F24FFC" w:rsidRPr="00FA6E82" w:rsidRDefault="00F24FFC" w:rsidP="000C3E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FA6E82" w:rsidRDefault="00F24FFC" w:rsidP="000C3E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FA6E82" w:rsidRDefault="00F24FFC" w:rsidP="000C3E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FA6E82" w:rsidRDefault="00F24FFC" w:rsidP="000C3E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55621FE" w14:textId="71F5E558" w:rsidR="00F24FFC" w:rsidRPr="00FA6E82" w:rsidRDefault="00E60763" w:rsidP="000C3E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3,0 wymaga zdobycia 51</w:t>
            </w:r>
            <w:r w:rsidR="00F24FFC" w:rsidRPr="00FA6E82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  <w:p w14:paraId="6462FD84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A48E8A" w14:textId="77777777" w:rsidR="00F24FFC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Egzamin: </w:t>
            </w:r>
          </w:p>
          <w:p w14:paraId="277F27B0" w14:textId="258B36C5" w:rsidR="00923D7D" w:rsidRPr="00FA6E82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63AC">
              <w:rPr>
                <w:rFonts w:ascii="Corbel" w:hAnsi="Corbel"/>
                <w:b w:val="0"/>
                <w:smallCaps w:val="0"/>
                <w:szCs w:val="24"/>
              </w:rPr>
              <w:t xml:space="preserve">Egzamin pisemny </w:t>
            </w:r>
            <w:r w:rsidR="00CC05C8" w:rsidRPr="004F63AC">
              <w:rPr>
                <w:rFonts w:ascii="Corbel" w:hAnsi="Corbel"/>
                <w:b w:val="0"/>
                <w:smallCaps w:val="0"/>
                <w:szCs w:val="24"/>
              </w:rPr>
              <w:t xml:space="preserve">składający się z części </w:t>
            </w:r>
            <w:r w:rsidR="00B4350B" w:rsidRPr="004F63AC">
              <w:rPr>
                <w:rFonts w:ascii="Corbel" w:hAnsi="Corbel"/>
                <w:b w:val="0"/>
                <w:smallCaps w:val="0"/>
                <w:szCs w:val="24"/>
              </w:rPr>
              <w:t xml:space="preserve">testowej, </w:t>
            </w:r>
            <w:r w:rsidR="00CC05C8" w:rsidRPr="004F63AC">
              <w:rPr>
                <w:rFonts w:ascii="Corbel" w:hAnsi="Corbel"/>
                <w:b w:val="0"/>
                <w:smallCaps w:val="0"/>
                <w:szCs w:val="24"/>
              </w:rPr>
              <w:t>opisowej i zadaniowej.</w:t>
            </w:r>
          </w:p>
          <w:p w14:paraId="54225531" w14:textId="08C7177C" w:rsidR="0085747A" w:rsidRPr="00FA6E82" w:rsidRDefault="004F63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63AC">
              <w:rPr>
                <w:rFonts w:ascii="Corbel" w:hAnsi="Corbel"/>
                <w:b w:val="0"/>
                <w:smallCaps w:val="0"/>
                <w:szCs w:val="24"/>
              </w:rPr>
              <w:t>Ocena 3,0 wymaga zdobycia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51% maksymalnej ilości punktów do zdobycia.</w:t>
            </w:r>
          </w:p>
        </w:tc>
      </w:tr>
    </w:tbl>
    <w:p w14:paraId="437F8EDD" w14:textId="647D229F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A6159D" w14:textId="1197F870" w:rsidR="004F63AC" w:rsidRDefault="004F63A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29058" w14:textId="5F084786" w:rsidR="004F63AC" w:rsidRDefault="004F63A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ACCB6D" w14:textId="77777777" w:rsidR="004F63AC" w:rsidRPr="00FA6E82" w:rsidRDefault="004F63A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FA6E8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6E82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A6E8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FA6E8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6E82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FA6E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6E8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6E8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FA6E8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6E8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A6E8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FA6E82" w14:paraId="41D7342E" w14:textId="77777777" w:rsidTr="00D45B17">
        <w:tc>
          <w:tcPr>
            <w:tcW w:w="4902" w:type="dxa"/>
          </w:tcPr>
          <w:p w14:paraId="336857A1" w14:textId="2A9D91D4" w:rsidR="00D45B17" w:rsidRPr="00FA6E82" w:rsidRDefault="00D45B17" w:rsidP="00760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78E3F97E" w:rsidR="00D45B17" w:rsidRPr="00FA6E82" w:rsidRDefault="0076020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D45B17" w:rsidRPr="00FA6E82" w14:paraId="14748C99" w14:textId="77777777" w:rsidTr="00D45B17">
        <w:tc>
          <w:tcPr>
            <w:tcW w:w="4902" w:type="dxa"/>
          </w:tcPr>
          <w:p w14:paraId="77F9A71E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4A949857" w:rsidR="00D45B17" w:rsidRPr="00FA6E82" w:rsidRDefault="00264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FA6E82" w14:paraId="41367D30" w14:textId="77777777" w:rsidTr="00D45B17">
        <w:tc>
          <w:tcPr>
            <w:tcW w:w="4902" w:type="dxa"/>
          </w:tcPr>
          <w:p w14:paraId="4F573F09" w14:textId="57A00AC6" w:rsidR="00D45B17" w:rsidRPr="00FA6E82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6E8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6E82">
              <w:rPr>
                <w:rFonts w:ascii="Corbel" w:hAnsi="Corbel"/>
                <w:sz w:val="24"/>
                <w:szCs w:val="24"/>
              </w:rPr>
              <w:t xml:space="preserve"> – praca własna studenta (przygotowanie do zajęć, egzaminu, </w:t>
            </w:r>
            <w:r w:rsidR="0026478E">
              <w:rPr>
                <w:rFonts w:ascii="Corbel" w:hAnsi="Corbel"/>
                <w:sz w:val="24"/>
                <w:szCs w:val="24"/>
              </w:rPr>
              <w:t>praca zaliczeniowa</w:t>
            </w:r>
            <w:r w:rsidRPr="00FA6E8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35E3204E" w:rsidR="00D45B17" w:rsidRPr="00FA6E82" w:rsidRDefault="0076020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93</w:t>
            </w:r>
          </w:p>
        </w:tc>
      </w:tr>
      <w:tr w:rsidR="00D45B17" w:rsidRPr="00FA6E82" w14:paraId="45A3E8D7" w14:textId="77777777" w:rsidTr="00D45B17">
        <w:tc>
          <w:tcPr>
            <w:tcW w:w="4902" w:type="dxa"/>
          </w:tcPr>
          <w:p w14:paraId="626D78EC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141EDFF" w:rsidR="00D45B17" w:rsidRPr="00FA6E82" w:rsidRDefault="00966EFD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6E82">
              <w:rPr>
                <w:rFonts w:ascii="Corbel" w:hAnsi="Corbel"/>
                <w:sz w:val="24"/>
                <w:szCs w:val="24"/>
              </w:rPr>
              <w:t>1</w:t>
            </w:r>
            <w:r w:rsidR="0026478E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45B17" w:rsidRPr="00FA6E82" w14:paraId="761AF2EE" w14:textId="77777777" w:rsidTr="00D45B17">
        <w:tc>
          <w:tcPr>
            <w:tcW w:w="4902" w:type="dxa"/>
          </w:tcPr>
          <w:p w14:paraId="3C28658F" w14:textId="77777777" w:rsidR="00D45B17" w:rsidRPr="00FA6E82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6E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030B6222" w:rsidR="00D45B17" w:rsidRPr="00FA6E82" w:rsidRDefault="00264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FA6E8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6E8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6E8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FA6E8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FA6E8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6. </w:t>
      </w:r>
      <w:r w:rsidR="0085747A" w:rsidRPr="00FA6E82">
        <w:rPr>
          <w:rFonts w:ascii="Corbel" w:hAnsi="Corbel"/>
          <w:smallCaps w:val="0"/>
          <w:szCs w:val="24"/>
        </w:rPr>
        <w:t>PRAKTYKI ZAWO</w:t>
      </w:r>
      <w:r w:rsidR="009D3F3B" w:rsidRPr="00FA6E82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A6E82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FA6E82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A6E82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FA6E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FA6E82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6E8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67DAA3C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88ACC" w14:textId="72F1AD7E" w:rsidR="00777916" w:rsidRDefault="0077791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999E81" w14:textId="77777777" w:rsidR="00777916" w:rsidRPr="00FA6E82" w:rsidRDefault="0077791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FA6E8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6E82">
        <w:rPr>
          <w:rFonts w:ascii="Corbel" w:hAnsi="Corbel"/>
          <w:smallCaps w:val="0"/>
          <w:szCs w:val="24"/>
        </w:rPr>
        <w:t xml:space="preserve">7. </w:t>
      </w:r>
      <w:r w:rsidR="0085747A" w:rsidRPr="00FA6E82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FA6E8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535D4" w14:paraId="0ACABF41" w14:textId="77777777" w:rsidTr="008962A4">
        <w:trPr>
          <w:trHeight w:val="397"/>
        </w:trPr>
        <w:tc>
          <w:tcPr>
            <w:tcW w:w="5000" w:type="pct"/>
          </w:tcPr>
          <w:p w14:paraId="2E28727B" w14:textId="11F36A17" w:rsidR="0026478E" w:rsidRPr="0026478E" w:rsidRDefault="0026478E" w:rsidP="00C547BC">
            <w:pPr>
              <w:pStyle w:val="Punktygwne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Kitowski J., Metody dyskryminacyjne jako instrument oceny zagrożenia upadłością przedsiębiorstwa. Wydawnictwo Uniwersytetu Rzeszowskiego, Rzeszów 2015.</w:t>
            </w:r>
          </w:p>
          <w:p w14:paraId="2D1D17FA" w14:textId="5F5D2EF9" w:rsidR="00D45B17" w:rsidRDefault="0026478E" w:rsidP="00C547B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Lichota W., Polskie specjalne strefy ekonomiczne - Efekty finansowe, Wydawnictwo Wyższej Szkoły Biznesu i Przedsiębiorczości w Ostrowcu Świętokrzyskim, Ostrowiec Świętokrzyski 2019</w:t>
            </w:r>
          </w:p>
          <w:p w14:paraId="14DFF01C" w14:textId="68C0DB29" w:rsidR="00777916" w:rsidRPr="00B4350B" w:rsidRDefault="00777916" w:rsidP="00C547B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Lichota W.,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Rabiej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E., Pitera R., </w:t>
            </w:r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Analiza finansowa przedsiębiorstw wybranych sektorów ze szczególnym uwzględnieniem zagrożenia upadłością, </w:t>
            </w:r>
            <w:proofErr w:type="spellStart"/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proofErr w:type="spellEnd"/>
            <w:r w:rsidRPr="007F5CFF">
              <w:rPr>
                <w:rFonts w:ascii="Corbel" w:hAnsi="Corbel"/>
                <w:b w:val="0"/>
                <w:bCs/>
                <w:smallCaps w:val="0"/>
                <w:szCs w:val="24"/>
              </w:rPr>
              <w:t>, Warszawa 2021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49A4AB8E" w14:textId="145EEF5C" w:rsidR="00B4350B" w:rsidRPr="00B4350B" w:rsidRDefault="00B4350B" w:rsidP="00C547B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</w:pP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Kitowski J., Kowal-Pawul A., </w:t>
            </w:r>
            <w:proofErr w:type="spellStart"/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Lichota</w:t>
            </w:r>
            <w:proofErr w:type="spellEnd"/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W., Identifying Symptoms of Bankruptcy Risk Based on Bankruptcy Prediction Models—A Case Study of Poland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Sustainability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, </w:t>
            </w: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2022, 14(3), 1416;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</w:t>
            </w:r>
            <w:r w:rsidRPr="00B4350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https://doi.org/10.3390/su14031416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  <w:p w14:paraId="50F2B9B2" w14:textId="574C81D1" w:rsidR="00777916" w:rsidRPr="00B4350B" w:rsidRDefault="00777916" w:rsidP="00C547BC">
            <w:pPr>
              <w:spacing w:after="0" w:line="240" w:lineRule="auto"/>
              <w:jc w:val="both"/>
              <w:textAlignment w:val="baseline"/>
              <w:rPr>
                <w:rFonts w:ascii="Corbel" w:hAnsi="Corbel"/>
                <w:b/>
                <w:smallCaps/>
                <w:color w:val="000000"/>
                <w:szCs w:val="20"/>
                <w:lang w:val="en-US"/>
              </w:rPr>
            </w:pPr>
          </w:p>
        </w:tc>
      </w:tr>
      <w:tr w:rsidR="0085747A" w:rsidRPr="00FA6E82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FA6E82" w:rsidRDefault="0085747A" w:rsidP="00C547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FA6E82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7A3AEF3E" w14:textId="77777777" w:rsidR="0026478E" w:rsidRDefault="0026478E" w:rsidP="00C547BC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 xml:space="preserve">Antonowicz P., Metody oceny i prognoza kondycji ekonomiczno-finansowej przedsiębiorstw. </w:t>
            </w:r>
            <w:proofErr w:type="spellStart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ODiDK</w:t>
            </w:r>
            <w:proofErr w:type="spellEnd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, Gdańsk 2007.</w:t>
            </w:r>
          </w:p>
          <w:p w14:paraId="1780218F" w14:textId="77777777" w:rsidR="0026478E" w:rsidRDefault="0026478E" w:rsidP="00C547BC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Korol T., Systemy ostrzegania przedsiębiorstw przed ryzykiem upadłości. Oficyna Wolters  Kluwer business, Warszawa 2010.</w:t>
            </w:r>
          </w:p>
          <w:p w14:paraId="689A9984" w14:textId="57028A4A" w:rsidR="0026478E" w:rsidRPr="0026478E" w:rsidRDefault="0026478E" w:rsidP="00C547BC">
            <w:pPr>
              <w:pStyle w:val="Punktygwne"/>
              <w:numPr>
                <w:ilvl w:val="0"/>
                <w:numId w:val="6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 xml:space="preserve">Kowalak R., .Ocena kondycji finansowej przedsiębiorstwa. </w:t>
            </w:r>
            <w:proofErr w:type="spellStart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ODiDK</w:t>
            </w:r>
            <w:proofErr w:type="spellEnd"/>
            <w:r w:rsidRPr="0026478E">
              <w:rPr>
                <w:rFonts w:ascii="Corbel" w:hAnsi="Corbel"/>
                <w:b w:val="0"/>
                <w:smallCaps w:val="0"/>
                <w:szCs w:val="20"/>
              </w:rPr>
              <w:t>, Gdańsk 2008.</w:t>
            </w:r>
          </w:p>
          <w:p w14:paraId="1F17CF12" w14:textId="15E585FF" w:rsidR="00E40D1E" w:rsidRPr="00A94D93" w:rsidRDefault="0026478E" w:rsidP="00C547BC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26478E">
              <w:rPr>
                <w:rFonts w:ascii="Corbel" w:hAnsi="Corbel"/>
                <w:b w:val="0"/>
                <w:smallCaps w:val="0"/>
                <w:szCs w:val="20"/>
              </w:rPr>
              <w:t>Zaleska M., Ocena kondycji finansowej przedsiębiorstwa przez analityka bankowego. Oficyna Wydawnicza SGH, Warszawa 2012.</w:t>
            </w:r>
          </w:p>
        </w:tc>
      </w:tr>
    </w:tbl>
    <w:p w14:paraId="2ADA5742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A6E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FA6E8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A6E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6E8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D9914" w14:textId="77777777" w:rsidR="00464C66" w:rsidRDefault="00464C66" w:rsidP="00C16ABF">
      <w:pPr>
        <w:spacing w:after="0" w:line="240" w:lineRule="auto"/>
      </w:pPr>
      <w:r>
        <w:separator/>
      </w:r>
    </w:p>
  </w:endnote>
  <w:endnote w:type="continuationSeparator" w:id="0">
    <w:p w14:paraId="603968BF" w14:textId="77777777" w:rsidR="00464C66" w:rsidRDefault="00464C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AAA11" w14:textId="77777777" w:rsidR="00464C66" w:rsidRDefault="00464C66" w:rsidP="00C16ABF">
      <w:pPr>
        <w:spacing w:after="0" w:line="240" w:lineRule="auto"/>
      </w:pPr>
      <w:r>
        <w:separator/>
      </w:r>
    </w:p>
  </w:footnote>
  <w:footnote w:type="continuationSeparator" w:id="0">
    <w:p w14:paraId="29AC3880" w14:textId="77777777" w:rsidR="00464C66" w:rsidRDefault="00464C66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3AE2"/>
    <w:rsid w:val="00042A51"/>
    <w:rsid w:val="00042D2E"/>
    <w:rsid w:val="00044C82"/>
    <w:rsid w:val="00055F9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E16"/>
    <w:rsid w:val="000D04B0"/>
    <w:rsid w:val="000F1C57"/>
    <w:rsid w:val="000F5615"/>
    <w:rsid w:val="00124BFF"/>
    <w:rsid w:val="0012560E"/>
    <w:rsid w:val="0012696A"/>
    <w:rsid w:val="00127108"/>
    <w:rsid w:val="00134B13"/>
    <w:rsid w:val="0013731A"/>
    <w:rsid w:val="00146BC0"/>
    <w:rsid w:val="00150785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1EBB"/>
    <w:rsid w:val="00192F37"/>
    <w:rsid w:val="001A3CFD"/>
    <w:rsid w:val="001A70D2"/>
    <w:rsid w:val="001B78F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7224"/>
    <w:rsid w:val="00257BBF"/>
    <w:rsid w:val="0026478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527"/>
    <w:rsid w:val="00346FE9"/>
    <w:rsid w:val="0034759A"/>
    <w:rsid w:val="003503F6"/>
    <w:rsid w:val="003530DD"/>
    <w:rsid w:val="00363F78"/>
    <w:rsid w:val="003823BE"/>
    <w:rsid w:val="0038686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77D0"/>
    <w:rsid w:val="0041162F"/>
    <w:rsid w:val="00414E3C"/>
    <w:rsid w:val="0042244A"/>
    <w:rsid w:val="0042745A"/>
    <w:rsid w:val="00431D5C"/>
    <w:rsid w:val="004362C6"/>
    <w:rsid w:val="00437FA2"/>
    <w:rsid w:val="004411E2"/>
    <w:rsid w:val="00445970"/>
    <w:rsid w:val="00457A2C"/>
    <w:rsid w:val="00461EFC"/>
    <w:rsid w:val="00464C66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6D9"/>
    <w:rsid w:val="004C4F01"/>
    <w:rsid w:val="004D5282"/>
    <w:rsid w:val="004F1551"/>
    <w:rsid w:val="004F55A3"/>
    <w:rsid w:val="004F63AC"/>
    <w:rsid w:val="0050496F"/>
    <w:rsid w:val="00513B6F"/>
    <w:rsid w:val="00517C63"/>
    <w:rsid w:val="005363C4"/>
    <w:rsid w:val="00536BDE"/>
    <w:rsid w:val="00543ACC"/>
    <w:rsid w:val="0056696D"/>
    <w:rsid w:val="005834DE"/>
    <w:rsid w:val="0059484D"/>
    <w:rsid w:val="005A0855"/>
    <w:rsid w:val="005A133C"/>
    <w:rsid w:val="005A3196"/>
    <w:rsid w:val="005C080F"/>
    <w:rsid w:val="005C55E5"/>
    <w:rsid w:val="005C696A"/>
    <w:rsid w:val="005C6B44"/>
    <w:rsid w:val="005E6ACB"/>
    <w:rsid w:val="005E6E85"/>
    <w:rsid w:val="005F31D2"/>
    <w:rsid w:val="0061029B"/>
    <w:rsid w:val="00617230"/>
    <w:rsid w:val="00621CE1"/>
    <w:rsid w:val="00627FC9"/>
    <w:rsid w:val="00631376"/>
    <w:rsid w:val="0063518C"/>
    <w:rsid w:val="00647FA8"/>
    <w:rsid w:val="00650C5F"/>
    <w:rsid w:val="00654934"/>
    <w:rsid w:val="006610D9"/>
    <w:rsid w:val="006620D9"/>
    <w:rsid w:val="00671958"/>
    <w:rsid w:val="00675843"/>
    <w:rsid w:val="00696477"/>
    <w:rsid w:val="006D050F"/>
    <w:rsid w:val="006D2F7E"/>
    <w:rsid w:val="006D6139"/>
    <w:rsid w:val="006E5D65"/>
    <w:rsid w:val="006F1282"/>
    <w:rsid w:val="006F1FBC"/>
    <w:rsid w:val="006F31E2"/>
    <w:rsid w:val="00706544"/>
    <w:rsid w:val="007072BA"/>
    <w:rsid w:val="0071620A"/>
    <w:rsid w:val="007230DD"/>
    <w:rsid w:val="00724677"/>
    <w:rsid w:val="00725459"/>
    <w:rsid w:val="007327BD"/>
    <w:rsid w:val="00734608"/>
    <w:rsid w:val="00745302"/>
    <w:rsid w:val="007461D6"/>
    <w:rsid w:val="00746EC8"/>
    <w:rsid w:val="007601D2"/>
    <w:rsid w:val="00760208"/>
    <w:rsid w:val="00763BF1"/>
    <w:rsid w:val="00766FD4"/>
    <w:rsid w:val="007722E6"/>
    <w:rsid w:val="00775865"/>
    <w:rsid w:val="00777916"/>
    <w:rsid w:val="0078168C"/>
    <w:rsid w:val="00785E18"/>
    <w:rsid w:val="00787C2A"/>
    <w:rsid w:val="00790E27"/>
    <w:rsid w:val="007A4022"/>
    <w:rsid w:val="007A6E6E"/>
    <w:rsid w:val="007B5C46"/>
    <w:rsid w:val="007C3299"/>
    <w:rsid w:val="007C3BCC"/>
    <w:rsid w:val="007C4546"/>
    <w:rsid w:val="007D3B96"/>
    <w:rsid w:val="007D6E56"/>
    <w:rsid w:val="007F4155"/>
    <w:rsid w:val="00810FD2"/>
    <w:rsid w:val="0081554D"/>
    <w:rsid w:val="0081707E"/>
    <w:rsid w:val="0082004E"/>
    <w:rsid w:val="0084217E"/>
    <w:rsid w:val="008449B3"/>
    <w:rsid w:val="008552A2"/>
    <w:rsid w:val="0085747A"/>
    <w:rsid w:val="00884922"/>
    <w:rsid w:val="00885F64"/>
    <w:rsid w:val="008917F9"/>
    <w:rsid w:val="00895B6D"/>
    <w:rsid w:val="008962A4"/>
    <w:rsid w:val="00897B39"/>
    <w:rsid w:val="008A45F7"/>
    <w:rsid w:val="008A705D"/>
    <w:rsid w:val="008C0CC0"/>
    <w:rsid w:val="008C19A9"/>
    <w:rsid w:val="008C379D"/>
    <w:rsid w:val="008C5147"/>
    <w:rsid w:val="008C5359"/>
    <w:rsid w:val="008C5363"/>
    <w:rsid w:val="008D3DFB"/>
    <w:rsid w:val="008E22B6"/>
    <w:rsid w:val="008E64F4"/>
    <w:rsid w:val="008F12C9"/>
    <w:rsid w:val="008F6E29"/>
    <w:rsid w:val="00912989"/>
    <w:rsid w:val="00916188"/>
    <w:rsid w:val="00923D7D"/>
    <w:rsid w:val="00924E66"/>
    <w:rsid w:val="00946B94"/>
    <w:rsid w:val="009508DF"/>
    <w:rsid w:val="00950DAC"/>
    <w:rsid w:val="00954A07"/>
    <w:rsid w:val="009652D6"/>
    <w:rsid w:val="00966EFD"/>
    <w:rsid w:val="00984B23"/>
    <w:rsid w:val="00991867"/>
    <w:rsid w:val="00997F14"/>
    <w:rsid w:val="009A78D9"/>
    <w:rsid w:val="009B1D54"/>
    <w:rsid w:val="009C3E31"/>
    <w:rsid w:val="009C54AE"/>
    <w:rsid w:val="009C788E"/>
    <w:rsid w:val="009D3F3B"/>
    <w:rsid w:val="009E0543"/>
    <w:rsid w:val="009E3B41"/>
    <w:rsid w:val="009E3FAE"/>
    <w:rsid w:val="009F3C5C"/>
    <w:rsid w:val="009F4180"/>
    <w:rsid w:val="009F4610"/>
    <w:rsid w:val="00A00ECC"/>
    <w:rsid w:val="00A04B3F"/>
    <w:rsid w:val="00A155EE"/>
    <w:rsid w:val="00A2245B"/>
    <w:rsid w:val="00A245B2"/>
    <w:rsid w:val="00A30110"/>
    <w:rsid w:val="00A36899"/>
    <w:rsid w:val="00A371F6"/>
    <w:rsid w:val="00A422B5"/>
    <w:rsid w:val="00A43BF6"/>
    <w:rsid w:val="00A53FA5"/>
    <w:rsid w:val="00A54817"/>
    <w:rsid w:val="00A601C8"/>
    <w:rsid w:val="00A60799"/>
    <w:rsid w:val="00A82F66"/>
    <w:rsid w:val="00A84C85"/>
    <w:rsid w:val="00A94D93"/>
    <w:rsid w:val="00A97DE1"/>
    <w:rsid w:val="00AA5C08"/>
    <w:rsid w:val="00AB053C"/>
    <w:rsid w:val="00AD1146"/>
    <w:rsid w:val="00AD27D3"/>
    <w:rsid w:val="00AD66D6"/>
    <w:rsid w:val="00AE1160"/>
    <w:rsid w:val="00AE203C"/>
    <w:rsid w:val="00AE2E74"/>
    <w:rsid w:val="00AE5FCB"/>
    <w:rsid w:val="00AE6B35"/>
    <w:rsid w:val="00AF2C1E"/>
    <w:rsid w:val="00B04672"/>
    <w:rsid w:val="00B06142"/>
    <w:rsid w:val="00B135B1"/>
    <w:rsid w:val="00B3130B"/>
    <w:rsid w:val="00B40ADB"/>
    <w:rsid w:val="00B4350B"/>
    <w:rsid w:val="00B43B77"/>
    <w:rsid w:val="00B43E80"/>
    <w:rsid w:val="00B51E1E"/>
    <w:rsid w:val="00B607DB"/>
    <w:rsid w:val="00B65684"/>
    <w:rsid w:val="00B66529"/>
    <w:rsid w:val="00B75946"/>
    <w:rsid w:val="00B77D93"/>
    <w:rsid w:val="00B8056E"/>
    <w:rsid w:val="00B819C8"/>
    <w:rsid w:val="00B82308"/>
    <w:rsid w:val="00B90885"/>
    <w:rsid w:val="00B975A0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47BC"/>
    <w:rsid w:val="00C56036"/>
    <w:rsid w:val="00C61DC5"/>
    <w:rsid w:val="00C67E92"/>
    <w:rsid w:val="00C70A26"/>
    <w:rsid w:val="00C71D20"/>
    <w:rsid w:val="00C766DF"/>
    <w:rsid w:val="00C94B98"/>
    <w:rsid w:val="00CA2B96"/>
    <w:rsid w:val="00CA38EA"/>
    <w:rsid w:val="00CA5089"/>
    <w:rsid w:val="00CA56E5"/>
    <w:rsid w:val="00CC05C8"/>
    <w:rsid w:val="00CD6897"/>
    <w:rsid w:val="00CE5BAC"/>
    <w:rsid w:val="00CE5CD5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698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E5FEE"/>
    <w:rsid w:val="00DF320D"/>
    <w:rsid w:val="00DF6B5A"/>
    <w:rsid w:val="00DF71C8"/>
    <w:rsid w:val="00E05253"/>
    <w:rsid w:val="00E129B8"/>
    <w:rsid w:val="00E21E7D"/>
    <w:rsid w:val="00E22FBC"/>
    <w:rsid w:val="00E24BF5"/>
    <w:rsid w:val="00E25338"/>
    <w:rsid w:val="00E40D1E"/>
    <w:rsid w:val="00E51E44"/>
    <w:rsid w:val="00E60763"/>
    <w:rsid w:val="00E63348"/>
    <w:rsid w:val="00E661B9"/>
    <w:rsid w:val="00E742AA"/>
    <w:rsid w:val="00E77E88"/>
    <w:rsid w:val="00E8107D"/>
    <w:rsid w:val="00E960BB"/>
    <w:rsid w:val="00EA1FBE"/>
    <w:rsid w:val="00EA2074"/>
    <w:rsid w:val="00EA4832"/>
    <w:rsid w:val="00EA4A78"/>
    <w:rsid w:val="00EA4E9D"/>
    <w:rsid w:val="00EC4899"/>
    <w:rsid w:val="00ED03AB"/>
    <w:rsid w:val="00ED1749"/>
    <w:rsid w:val="00ED32D2"/>
    <w:rsid w:val="00EE32DE"/>
    <w:rsid w:val="00EE5457"/>
    <w:rsid w:val="00F04C0E"/>
    <w:rsid w:val="00F070AB"/>
    <w:rsid w:val="00F17567"/>
    <w:rsid w:val="00F24FFC"/>
    <w:rsid w:val="00F27A7B"/>
    <w:rsid w:val="00F4091D"/>
    <w:rsid w:val="00F526AF"/>
    <w:rsid w:val="00F535D4"/>
    <w:rsid w:val="00F5750A"/>
    <w:rsid w:val="00F617C3"/>
    <w:rsid w:val="00F7066B"/>
    <w:rsid w:val="00F83B28"/>
    <w:rsid w:val="00F974DA"/>
    <w:rsid w:val="00FA46E5"/>
    <w:rsid w:val="00FA6E82"/>
    <w:rsid w:val="00FB20C4"/>
    <w:rsid w:val="00FB7DBA"/>
    <w:rsid w:val="00FC1C25"/>
    <w:rsid w:val="00FC3F45"/>
    <w:rsid w:val="00FC525F"/>
    <w:rsid w:val="00FD24AD"/>
    <w:rsid w:val="00FD503F"/>
    <w:rsid w:val="00FD6783"/>
    <w:rsid w:val="00FD7589"/>
    <w:rsid w:val="00FF016A"/>
    <w:rsid w:val="00FF1401"/>
    <w:rsid w:val="00FF5E7D"/>
    <w:rsid w:val="00FF7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0DD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0DD"/>
    <w:rPr>
      <w:rFonts w:ascii="Calibri" w:hAnsi="Calibri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2220E-FABB-4536-98DA-CFD5E0184D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784B8-416B-467F-9FF7-F75340C75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E8149-9478-4C9B-A8A2-ACD5806E5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1A3DF3-E72E-4A0F-A9BE-4DA3A3AE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161</TotalTime>
  <Pages>1</Pages>
  <Words>1340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Kowal-Pawul</cp:lastModifiedBy>
  <cp:revision>10</cp:revision>
  <cp:lastPrinted>2019-02-06T12:12:00Z</cp:lastPrinted>
  <dcterms:created xsi:type="dcterms:W3CDTF">2026-02-20T17:19:00Z</dcterms:created>
  <dcterms:modified xsi:type="dcterms:W3CDTF">2026-02-23T08:53:00Z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